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eastAsia="zh-CN"/>
        </w:rPr>
        <w:t>枣庄市人民政府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2022年度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  <w:t>立法工作计划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center"/>
        <w:rPr>
          <w:rFonts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征求意见稿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一、地方性法规项目（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（一）拟提请审议项目（2件）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1.枣庄市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优化营商环境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条例（起草单位：市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发展改革委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2.枣庄市烟花爆竹燃放管理条例（起草单位：市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  <w:t>（二）拟年内初次审议项目（1件）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1.枣庄市网格化服务管理条例（起草单位：市委政法委）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（二）拟立法调研项目（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1.枣庄市地名管理条例（起草单位：市民政局）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二、市政府规章项目（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 w:cs="楷体_GB2312"/>
          <w:color w:val="000000" w:themeColor="text1"/>
          <w:sz w:val="32"/>
          <w:szCs w:val="32"/>
        </w:rPr>
        <w:t>（一）拟提请市政府审议项目（1件）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1.枣庄市城市供水办法（起草单位：市城乡水务局）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三、市政府规范性文件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项目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>1.枣庄市海绵城市规划建设管理办法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（起草单位：市住房城乡建设局）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>2.枣庄市城镇住房保障管理办法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（起草单位：市住房城乡建设局）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>3.枣庄市城市地下管线管理办法实施细则（起草单位：市住房城乡建设局）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</w:rPr>
        <w:t>枣庄市既有多层住宅增设电梯办法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>（起草单位：市住房城乡建设局）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>5.枣庄市机动车停车场管理办法</w:t>
      </w:r>
      <w:r>
        <w:rPr>
          <w:rFonts w:hint="eastAsia" w:ascii="仿宋_GB2312" w:eastAsia="仿宋_GB2312" w:cs="仿宋_GB2312"/>
          <w:bCs/>
          <w:color w:val="000000" w:themeColor="text1"/>
          <w:sz w:val="32"/>
          <w:szCs w:val="32"/>
        </w:rPr>
        <w:t>（起草单位：市城市管理局）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枣庄市城市建筑垃圾管理办法</w:t>
      </w:r>
      <w:r>
        <w:rPr>
          <w:rFonts w:hint="eastAsia" w:ascii="仿宋_GB2312" w:eastAsia="仿宋_GB2312" w:cs="仿宋_GB2312"/>
          <w:bCs/>
          <w:color w:val="000000" w:themeColor="text1"/>
          <w:sz w:val="32"/>
          <w:szCs w:val="32"/>
        </w:rPr>
        <w:t>（起草单位</w:t>
      </w:r>
      <w:r>
        <w:rPr>
          <w:rFonts w:hint="eastAsia" w:ascii="仿宋_GB2312" w:eastAsia="仿宋_GB2312" w:cs="仿宋_GB2312"/>
          <w:bCs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bCs/>
          <w:color w:val="000000" w:themeColor="text1"/>
          <w:sz w:val="32"/>
          <w:szCs w:val="32"/>
        </w:rPr>
        <w:t>市城市管理局）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 w:cs="仿宋_GB2312"/>
          <w:bCs/>
          <w:color w:val="000000" w:themeColor="text1"/>
          <w:sz w:val="32"/>
          <w:szCs w:val="32"/>
        </w:rPr>
        <w:t>枣庄市餐厨废弃物管理办法</w:t>
      </w:r>
      <w:r>
        <w:rPr>
          <w:rFonts w:hint="eastAsia" w:ascii="仿宋_GB2312" w:eastAsia="仿宋_GB2312" w:cs="仿宋_GB2312"/>
          <w:bCs/>
          <w:color w:val="000000" w:themeColor="text1"/>
          <w:sz w:val="32"/>
          <w:szCs w:val="32"/>
          <w:lang w:eastAsia="zh-CN"/>
        </w:rPr>
        <w:t>（起草单位：市城市管理局）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8.枣庄市网络预约出租汽车经营服务管理规定（起草单位：市交通运输局）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  <w:t>四、工作要求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各起草单位要高度重视，抓好立法工作计划的落实。秉持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“不抵触、有特色、可操作”的立法原则，坚持开门立法，广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泛征求意见，回应群众期待，解决现实问题，着力提高立法质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量。列入拟提请市政府审议的项目，起草单位要成立工作专班，明确一名分管同志负责，尽快起草并按程序报送市司法局审查、报请市政府常务会议审议；列入拟调研的项目，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起草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单位要充分调查研究,积极做好相关立法准备工作，确保各项立法工作有序推进。市司法局要加强组织协调，认真做好审查工作，跟踪落实立法工作计划。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rFonts w:hint="eastAsia" w:ascii="宋体" w:hAnsi="宋体" w:cs="宋体"/>
        <w:sz w:val="24"/>
        <w:szCs w:val="24"/>
      </w:rPr>
      <w:t>—</w:t>
    </w: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1</w:t>
    </w:r>
    <w:r>
      <w:rPr>
        <w:rFonts w:hint="eastAsia" w:ascii="宋体" w:hAnsi="宋体" w:cs="宋体"/>
        <w:sz w:val="24"/>
        <w:szCs w:val="24"/>
      </w:rPr>
      <w:fldChar w:fldCharType="end"/>
    </w:r>
    <w:r>
      <w:rPr>
        <w:rFonts w:hint="eastAsia" w:ascii="宋体" w:hAnsi="宋体" w:cs="宋体"/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8C63937"/>
    <w:rsid w:val="0008201F"/>
    <w:rsid w:val="00181E08"/>
    <w:rsid w:val="003C0628"/>
    <w:rsid w:val="003F26D9"/>
    <w:rsid w:val="00486D5B"/>
    <w:rsid w:val="00613509"/>
    <w:rsid w:val="00763776"/>
    <w:rsid w:val="00A1501F"/>
    <w:rsid w:val="00AA4919"/>
    <w:rsid w:val="00B26941"/>
    <w:rsid w:val="00B31982"/>
    <w:rsid w:val="00E91215"/>
    <w:rsid w:val="00E96988"/>
    <w:rsid w:val="00F31BAE"/>
    <w:rsid w:val="00FC2088"/>
    <w:rsid w:val="082614C3"/>
    <w:rsid w:val="0B904ABA"/>
    <w:rsid w:val="0F8B4199"/>
    <w:rsid w:val="12DC1E7E"/>
    <w:rsid w:val="1A403620"/>
    <w:rsid w:val="22795B5F"/>
    <w:rsid w:val="277F33A1"/>
    <w:rsid w:val="27FD5BD0"/>
    <w:rsid w:val="28C63937"/>
    <w:rsid w:val="2BAB1FC6"/>
    <w:rsid w:val="321B4E29"/>
    <w:rsid w:val="347B69FC"/>
    <w:rsid w:val="34982798"/>
    <w:rsid w:val="36D541FD"/>
    <w:rsid w:val="428459C6"/>
    <w:rsid w:val="43E36607"/>
    <w:rsid w:val="45406A55"/>
    <w:rsid w:val="485B6AF0"/>
    <w:rsid w:val="4AEA4ACB"/>
    <w:rsid w:val="4F541B9D"/>
    <w:rsid w:val="55940083"/>
    <w:rsid w:val="57F166B7"/>
    <w:rsid w:val="592167EB"/>
    <w:rsid w:val="749200A6"/>
    <w:rsid w:val="78333813"/>
    <w:rsid w:val="78BB2461"/>
    <w:rsid w:val="7A7B6086"/>
    <w:rsid w:val="7E5029CF"/>
    <w:rsid w:val="7E596370"/>
    <w:rsid w:val="7F2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707</Words>
  <Characters>723</Characters>
  <Lines>1</Lines>
  <Paragraphs>1</Paragraphs>
  <TotalTime>206</TotalTime>
  <ScaleCrop>false</ScaleCrop>
  <LinksUpToDate>false</LinksUpToDate>
  <CharactersWithSpaces>727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2021-01-30T05:30:00Z</dcterms:created>
  <dc:creator>沐阳流苏</dc:creator>
  <cp:lastModifiedBy>沐阳流苏</cp:lastModifiedBy>
  <cp:lastPrinted>2022-03-24T03:06:19Z</cp:lastPrinted>
  <dcterms:modified xsi:type="dcterms:W3CDTF">2022-03-24T06:19:33Z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E40F88B3347243F8B2553A497D6213D1</vt:lpwstr>
  </property>
</Properties>
</file>