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全市司法鉴定机构诚信等级评估结果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A级（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家）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山东金剑司法鉴定中心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枣庄正平司法鉴定所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滕州市中心人民医院司法鉴定所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山东浩正司法鉴定中心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B级（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山东众信司法鉴定所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YjMyMTllZDA2ZTg3ODdmYTYyZGQ3YjVkMTk1NWUifQ=="/>
    <w:docVar w:name="KSO_WPS_MARK_KEY" w:val="98855d23-a2e4-468f-bb1c-fabe501b7255"/>
  </w:docVars>
  <w:rsids>
    <w:rsidRoot w:val="191A5E5B"/>
    <w:rsid w:val="191A5E5B"/>
    <w:rsid w:val="4206541F"/>
    <w:rsid w:val="551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397</Characters>
  <Lines>0</Lines>
  <Paragraphs>0</Paragraphs>
  <TotalTime>34</TotalTime>
  <ScaleCrop>false</ScaleCrop>
  <LinksUpToDate>false</LinksUpToDate>
  <CharactersWithSpaces>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2024-07-12T06:10:00Z</dcterms:created>
  <dc:creator>谁说</dc:creator>
  <cp:lastModifiedBy>Administrator</cp:lastModifiedBy>
  <dcterms:modified xsi:type="dcterms:W3CDTF">2024-07-16T06:51:51Z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ACB6D2103D104BF38C9050405D9E3D1E_13</vt:lpwstr>
  </property>
</Properties>
</file>